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5" w:rsidRPr="00196F57" w:rsidRDefault="004539A5" w:rsidP="00196F57">
      <w:pPr>
        <w:jc w:val="center"/>
        <w:rPr>
          <w:b/>
          <w:sz w:val="24"/>
          <w:szCs w:val="24"/>
          <w:u w:val="single"/>
        </w:rPr>
      </w:pPr>
      <w:r w:rsidRPr="00196F57">
        <w:rPr>
          <w:b/>
          <w:sz w:val="24"/>
          <w:szCs w:val="24"/>
          <w:u w:val="single"/>
        </w:rPr>
        <w:t xml:space="preserve">Směrnice pro vedení </w:t>
      </w:r>
      <w:r w:rsidR="0069014B">
        <w:rPr>
          <w:b/>
          <w:sz w:val="24"/>
          <w:szCs w:val="24"/>
          <w:u w:val="single"/>
        </w:rPr>
        <w:t>členské evidence FAČR</w:t>
      </w:r>
    </w:p>
    <w:p w:rsidR="00F4765C" w:rsidRDefault="00F4765C" w:rsidP="00196F57">
      <w:pPr>
        <w:jc w:val="both"/>
      </w:pPr>
    </w:p>
    <w:p w:rsidR="004539A5" w:rsidRDefault="00284DDB" w:rsidP="00196F57">
      <w:pPr>
        <w:jc w:val="both"/>
      </w:pPr>
      <w:r>
        <w:t xml:space="preserve">              </w:t>
      </w:r>
      <w:r w:rsidR="004539A5">
        <w:t xml:space="preserve">Tato směrnice se vydává na základě zmocnění obsaženého ve čl. 3, odst. 7. </w:t>
      </w:r>
      <w:r w:rsidR="00221143">
        <w:t>s</w:t>
      </w:r>
      <w:r w:rsidR="004539A5">
        <w:t>tanov FAČR.</w:t>
      </w:r>
    </w:p>
    <w:p w:rsidR="004539A5" w:rsidRDefault="004539A5" w:rsidP="00196F57">
      <w:pPr>
        <w:jc w:val="both"/>
      </w:pPr>
    </w:p>
    <w:p w:rsidR="004539A5" w:rsidRPr="00196F57" w:rsidRDefault="004539A5" w:rsidP="00196F57">
      <w:pPr>
        <w:spacing w:after="0" w:line="240" w:lineRule="auto"/>
        <w:jc w:val="center"/>
        <w:rPr>
          <w:b/>
        </w:rPr>
      </w:pPr>
      <w:r w:rsidRPr="00196F57">
        <w:rPr>
          <w:b/>
        </w:rPr>
        <w:t>I.</w:t>
      </w:r>
    </w:p>
    <w:p w:rsidR="00221143" w:rsidRDefault="00284DDB" w:rsidP="00196F57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Vznik členství</w:t>
      </w:r>
    </w:p>
    <w:p w:rsidR="00F4765C" w:rsidRDefault="00F4765C" w:rsidP="00196F57">
      <w:pPr>
        <w:spacing w:after="0" w:line="240" w:lineRule="auto"/>
        <w:jc w:val="center"/>
        <w:rPr>
          <w:b/>
        </w:rPr>
      </w:pPr>
    </w:p>
    <w:p w:rsidR="004539A5" w:rsidRDefault="004539A5" w:rsidP="00196F57">
      <w:pPr>
        <w:spacing w:after="0" w:line="240" w:lineRule="auto"/>
        <w:jc w:val="both"/>
      </w:pPr>
    </w:p>
    <w:p w:rsidR="00196F57" w:rsidRDefault="00196F57" w:rsidP="00196F57">
      <w:pPr>
        <w:spacing w:after="0" w:line="240" w:lineRule="auto"/>
        <w:jc w:val="both"/>
      </w:pPr>
    </w:p>
    <w:p w:rsidR="004539A5" w:rsidRDefault="00284DDB" w:rsidP="00196F57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:rsidR="00F4765C" w:rsidRPr="00196F57" w:rsidRDefault="00F4765C" w:rsidP="00196F57">
      <w:pPr>
        <w:spacing w:after="0" w:line="240" w:lineRule="auto"/>
        <w:jc w:val="center"/>
        <w:rPr>
          <w:b/>
        </w:rPr>
      </w:pPr>
    </w:p>
    <w:p w:rsidR="00CF40DC" w:rsidRDefault="00F4765C" w:rsidP="00284DD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Fyzická osoba, která</w:t>
      </w:r>
      <w:r w:rsidR="004539A5">
        <w:t xml:space="preserve"> projeví zájem o vznik členství ve FAČR</w:t>
      </w:r>
      <w:r w:rsidR="00284DDB">
        <w:t xml:space="preserve"> (uchazeč)</w:t>
      </w:r>
      <w:r w:rsidR="004539A5">
        <w:t xml:space="preserve"> prostřednictvím členských klubů majících formu </w:t>
      </w:r>
      <w:r w:rsidR="004539A5" w:rsidRPr="0054210A">
        <w:rPr>
          <w:u w:val="single"/>
        </w:rPr>
        <w:t>občanského sdružení</w:t>
      </w:r>
      <w:r w:rsidR="004539A5">
        <w:t>, vyplní přihlášku</w:t>
      </w:r>
      <w:r w:rsidR="00CF40DC">
        <w:t xml:space="preserve"> za člena FAČR </w:t>
      </w:r>
      <w:r w:rsidR="00CF40DC" w:rsidRPr="00CF40DC">
        <w:rPr>
          <w:b/>
          <w:vertAlign w:val="superscript"/>
        </w:rPr>
        <w:t>1)</w:t>
      </w:r>
      <w:r w:rsidR="00284DDB">
        <w:t>, tuto vlastnoručně podepíš</w:t>
      </w:r>
      <w:r w:rsidR="00775DE1">
        <w:t>e</w:t>
      </w:r>
      <w:r w:rsidR="00284DDB">
        <w:t xml:space="preserve"> </w:t>
      </w:r>
      <w:r w:rsidR="00CF40DC">
        <w:t xml:space="preserve">a </w:t>
      </w:r>
      <w:r>
        <w:t>předá</w:t>
      </w:r>
      <w:r w:rsidR="00CF40DC">
        <w:t xml:space="preserve"> členskému klubu.</w:t>
      </w:r>
      <w:r w:rsidR="00284DDB">
        <w:t xml:space="preserve"> </w:t>
      </w:r>
      <w:r w:rsidR="00CF40DC">
        <w:t xml:space="preserve">Členský </w:t>
      </w:r>
      <w:r w:rsidR="0054210A">
        <w:t>k</w:t>
      </w:r>
      <w:r w:rsidR="00CF40DC">
        <w:t>lub vyplní v přihlášce zbývající položky, opatří ji podpisy dvou statutárních</w:t>
      </w:r>
      <w:r>
        <w:t xml:space="preserve"> zástupců</w:t>
      </w:r>
      <w:r w:rsidR="00CF40DC">
        <w:t xml:space="preserve"> a zašle ji místu centrální registrace, jímž je FAČR, Diskařská 243</w:t>
      </w:r>
      <w:r w:rsidR="0054210A">
        <w:t>1</w:t>
      </w:r>
      <w:r w:rsidR="00CF40DC">
        <w:t xml:space="preserve">/4, 160 17 Praha 6. </w:t>
      </w:r>
      <w:r w:rsidR="00775DE1">
        <w:t xml:space="preserve"> </w:t>
      </w:r>
      <w:r w:rsidR="00CF40DC">
        <w:t>Současně</w:t>
      </w:r>
      <w:r w:rsidR="00284DDB">
        <w:t xml:space="preserve"> uchazeč o členství </w:t>
      </w:r>
      <w:r w:rsidR="00CF40DC">
        <w:t>zašle na zvláštní účet FAČR č. 369000369/0800 částku</w:t>
      </w:r>
      <w:r w:rsidR="00284DDB">
        <w:t xml:space="preserve"> rovnající se stanovené výši členského příspěvku,</w:t>
      </w:r>
      <w:r w:rsidR="00775DE1">
        <w:t xml:space="preserve"> </w:t>
      </w:r>
      <w:r w:rsidR="00CF40DC">
        <w:t>přičemž variabilním symbolem bude</w:t>
      </w:r>
      <w:r w:rsidR="00C11CDB">
        <w:t xml:space="preserve"> jeho rodné číslo, u cizích státních příslušníků číslo cestovního dokladu. </w:t>
      </w:r>
    </w:p>
    <w:p w:rsidR="00284DDB" w:rsidRDefault="00284DDB" w:rsidP="00284DDB">
      <w:pPr>
        <w:spacing w:after="0" w:line="240" w:lineRule="auto"/>
        <w:jc w:val="both"/>
      </w:pPr>
    </w:p>
    <w:p w:rsidR="00E94BE0" w:rsidRDefault="00F4765C" w:rsidP="00284DD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Fyzická</w:t>
      </w:r>
      <w:r w:rsidR="00CF40DC">
        <w:t xml:space="preserve"> os</w:t>
      </w:r>
      <w:r>
        <w:t>oba, která</w:t>
      </w:r>
      <w:r w:rsidR="00CF40DC">
        <w:t xml:space="preserve"> projeví zájem o vznik členství ve FAČR</w:t>
      </w:r>
      <w:r w:rsidR="00C11CDB">
        <w:t xml:space="preserve"> (uchazeč)</w:t>
      </w:r>
      <w:r w:rsidR="00CF40DC">
        <w:t>,</w:t>
      </w:r>
      <w:r w:rsidR="00775DE1">
        <w:t xml:space="preserve"> </w:t>
      </w:r>
      <w:proofErr w:type="gramStart"/>
      <w:r w:rsidR="0086278C">
        <w:t xml:space="preserve">prostřednictvím </w:t>
      </w:r>
      <w:r w:rsidR="00CF40DC">
        <w:t xml:space="preserve"> </w:t>
      </w:r>
      <w:r w:rsidR="00CF40DC" w:rsidRPr="00284DDB">
        <w:rPr>
          <w:u w:val="single"/>
        </w:rPr>
        <w:t>obchodních</w:t>
      </w:r>
      <w:proofErr w:type="gramEnd"/>
      <w:r w:rsidR="00CF40DC" w:rsidRPr="00284DDB">
        <w:rPr>
          <w:u w:val="single"/>
        </w:rPr>
        <w:t xml:space="preserve"> společnost</w:t>
      </w:r>
      <w:r w:rsidR="0086278C">
        <w:rPr>
          <w:u w:val="single"/>
        </w:rPr>
        <w:t>í</w:t>
      </w:r>
      <w:r w:rsidR="00CF40DC">
        <w:t>, které jsou členy FAČR</w:t>
      </w:r>
      <w:r w:rsidR="0054210A">
        <w:t>,</w:t>
      </w:r>
      <w:r w:rsidR="00CF40DC">
        <w:t xml:space="preserve"> vyplní přihlášku za člena FAČR </w:t>
      </w:r>
      <w:r w:rsidR="00CF40DC" w:rsidRPr="00284DDB">
        <w:rPr>
          <w:vertAlign w:val="superscript"/>
        </w:rPr>
        <w:t>2)</w:t>
      </w:r>
      <w:r w:rsidR="00CF40DC">
        <w:t>, tuto vlastnoručně podep</w:t>
      </w:r>
      <w:r>
        <w:t>íše</w:t>
      </w:r>
      <w:r w:rsidR="00CF40DC">
        <w:t xml:space="preserve"> a </w:t>
      </w:r>
      <w:r>
        <w:t>předá</w:t>
      </w:r>
      <w:r w:rsidR="00CF40DC">
        <w:t xml:space="preserve"> </w:t>
      </w:r>
      <w:r w:rsidR="00E94BE0">
        <w:t>členskému klubu.</w:t>
      </w:r>
      <w:r w:rsidR="00C11CDB">
        <w:t xml:space="preserve"> </w:t>
      </w:r>
      <w:r w:rsidR="00284DDB">
        <w:t xml:space="preserve">Členský klub </w:t>
      </w:r>
      <w:r w:rsidR="00E94BE0">
        <w:t>vyplní</w:t>
      </w:r>
      <w:r w:rsidR="000A3093">
        <w:t xml:space="preserve"> v přihlášce</w:t>
      </w:r>
      <w:r w:rsidR="00E94BE0">
        <w:t xml:space="preserve"> zbývající položky, opatří je po</w:t>
      </w:r>
      <w:r w:rsidR="00284DDB">
        <w:t>dpisem (podpisy)</w:t>
      </w:r>
      <w:r w:rsidR="00C11CDB">
        <w:t xml:space="preserve"> </w:t>
      </w:r>
      <w:r w:rsidR="00284DDB">
        <w:t>statutárního zástupce (zástupců) podle jejich zakladatelských dokumentů</w:t>
      </w:r>
      <w:r w:rsidR="00E94BE0">
        <w:t xml:space="preserve"> a zašle ji místu centrální registrace, jímž je FAČR, Diskařská 2431/4, 160 17 Praha 6. Současně</w:t>
      </w:r>
      <w:r w:rsidR="00C11CDB">
        <w:t xml:space="preserve"> uchazeč o členství</w:t>
      </w:r>
      <w:r w:rsidR="00E94BE0">
        <w:t xml:space="preserve"> zašle na zvláštní účet FAČR č. 369000369/0800 částku </w:t>
      </w:r>
      <w:r w:rsidR="00C11CDB">
        <w:t>rovnající se stanovené výši členského příspěvku</w:t>
      </w:r>
      <w:r w:rsidR="00E94BE0">
        <w:t>, přičemž variabilním symbolem bude</w:t>
      </w:r>
      <w:r w:rsidR="00C11CDB">
        <w:t xml:space="preserve"> jeho rodné číslo, u cizích státních příslušníků číslo cestovního dokladu. </w:t>
      </w:r>
    </w:p>
    <w:p w:rsidR="001F280A" w:rsidRDefault="001F280A" w:rsidP="001F280A">
      <w:pPr>
        <w:pStyle w:val="Odstavecseseznamem"/>
      </w:pPr>
    </w:p>
    <w:p w:rsidR="001F280A" w:rsidRDefault="001F280A" w:rsidP="001F280A">
      <w:pPr>
        <w:spacing w:after="0" w:line="240" w:lineRule="auto"/>
        <w:jc w:val="both"/>
      </w:pPr>
    </w:p>
    <w:p w:rsidR="00E94BE0" w:rsidRDefault="001F280A" w:rsidP="00C11CD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Fyzická osoba</w:t>
      </w:r>
      <w:r w:rsidR="00E94BE0">
        <w:t>, které</w:t>
      </w:r>
      <w:r w:rsidR="00775DE1">
        <w:t xml:space="preserve"> </w:t>
      </w:r>
      <w:r w:rsidR="00E94BE0">
        <w:t xml:space="preserve">projeví zájem </w:t>
      </w:r>
      <w:r w:rsidR="0054210A">
        <w:t>s</w:t>
      </w:r>
      <w:r>
        <w:t>tát se členem</w:t>
      </w:r>
      <w:r w:rsidR="00E94BE0">
        <w:t xml:space="preserve"> FAČR </w:t>
      </w:r>
      <w:r w:rsidR="00E94BE0" w:rsidRPr="00C11CDB">
        <w:rPr>
          <w:u w:val="single"/>
        </w:rPr>
        <w:t>bez</w:t>
      </w:r>
      <w:r w:rsidR="00E94BE0">
        <w:t xml:space="preserve"> současného členství v některém z členských klubů či působení ve členském klubu – obchodní společnosti, vyplní přihlášku za člena FAČR </w:t>
      </w:r>
      <w:r w:rsidR="00E94BE0" w:rsidRPr="00C11CDB">
        <w:rPr>
          <w:vertAlign w:val="superscript"/>
        </w:rPr>
        <w:t>3)</w:t>
      </w:r>
      <w:r w:rsidR="00E94BE0">
        <w:t>, tut</w:t>
      </w:r>
      <w:r>
        <w:t xml:space="preserve">o vlastnoručně podepíší a zašle </w:t>
      </w:r>
      <w:r w:rsidR="00E94BE0">
        <w:t>na místo centrální registrace FAČR, Diskařská 2431/4, 160 17 Praha 6.</w:t>
      </w:r>
      <w:r w:rsidR="00C11CDB">
        <w:t xml:space="preserve"> </w:t>
      </w:r>
      <w:r w:rsidR="00E94BE0">
        <w:t>Spolu s přihláškou zašle uchazeč o členství na zvláštní účet FAČR č. 369000369/0800</w:t>
      </w:r>
      <w:r w:rsidR="00C11CDB">
        <w:t xml:space="preserve"> částku rovnající se stanovené výši členského příspěvku, </w:t>
      </w:r>
      <w:r w:rsidR="00B54430">
        <w:t>přičemž variabilním symbolem je jeho rodné číslo, u cizích státních příslušníků číslo cestovního dokladu.</w:t>
      </w:r>
    </w:p>
    <w:p w:rsidR="00196F57" w:rsidRDefault="00196F57" w:rsidP="00196F57">
      <w:pPr>
        <w:pBdr>
          <w:bottom w:val="single" w:sz="4" w:space="1" w:color="auto"/>
        </w:pBdr>
        <w:spacing w:after="0" w:line="240" w:lineRule="auto"/>
        <w:jc w:val="both"/>
      </w:pPr>
    </w:p>
    <w:p w:rsidR="00F4765C" w:rsidRDefault="00F4765C" w:rsidP="00196F57">
      <w:pPr>
        <w:pBdr>
          <w:bottom w:val="single" w:sz="4" w:space="1" w:color="auto"/>
        </w:pBdr>
        <w:spacing w:after="0" w:line="240" w:lineRule="auto"/>
        <w:jc w:val="both"/>
      </w:pPr>
    </w:p>
    <w:p w:rsidR="001F280A" w:rsidRDefault="001F280A" w:rsidP="00196F57">
      <w:pPr>
        <w:pBdr>
          <w:bottom w:val="single" w:sz="4" w:space="1" w:color="auto"/>
        </w:pBdr>
        <w:spacing w:after="0" w:line="240" w:lineRule="auto"/>
        <w:jc w:val="both"/>
      </w:pPr>
    </w:p>
    <w:p w:rsidR="00F4765C" w:rsidRDefault="00F4765C" w:rsidP="00196F57">
      <w:pPr>
        <w:pBdr>
          <w:bottom w:val="single" w:sz="4" w:space="1" w:color="auto"/>
        </w:pBdr>
        <w:spacing w:after="0" w:line="240" w:lineRule="auto"/>
        <w:jc w:val="both"/>
      </w:pPr>
    </w:p>
    <w:p w:rsidR="00F4765C" w:rsidRDefault="00F4765C" w:rsidP="00196F57">
      <w:pPr>
        <w:pBdr>
          <w:bottom w:val="single" w:sz="4" w:space="1" w:color="auto"/>
        </w:pBdr>
        <w:spacing w:after="0" w:line="240" w:lineRule="auto"/>
        <w:jc w:val="both"/>
      </w:pPr>
    </w:p>
    <w:p w:rsidR="00B54430" w:rsidRDefault="00B54430" w:rsidP="00196F57">
      <w:pPr>
        <w:spacing w:after="0" w:line="240" w:lineRule="auto"/>
        <w:jc w:val="both"/>
      </w:pPr>
      <w:r w:rsidRPr="00B54430">
        <w:rPr>
          <w:vertAlign w:val="superscript"/>
        </w:rPr>
        <w:t>1), 2), 3)</w:t>
      </w:r>
      <w:r>
        <w:t xml:space="preserve"> – přihlášky jsou ke stažení na </w:t>
      </w:r>
      <w:hyperlink r:id="rId5" w:history="1">
        <w:r w:rsidRPr="00D26988">
          <w:rPr>
            <w:rStyle w:val="Hypertextovodkaz"/>
          </w:rPr>
          <w:t>http://clenstvi.fotbal.cz</w:t>
        </w:r>
      </w:hyperlink>
    </w:p>
    <w:p w:rsidR="00F4765C" w:rsidRDefault="00F4765C" w:rsidP="00196F57">
      <w:pPr>
        <w:spacing w:after="0" w:line="240" w:lineRule="auto"/>
        <w:jc w:val="center"/>
        <w:rPr>
          <w:b/>
        </w:rPr>
      </w:pPr>
    </w:p>
    <w:p w:rsidR="00F4765C" w:rsidRDefault="00F4765C" w:rsidP="00196F57">
      <w:pPr>
        <w:spacing w:after="0" w:line="240" w:lineRule="auto"/>
        <w:jc w:val="center"/>
        <w:rPr>
          <w:b/>
        </w:rPr>
      </w:pPr>
    </w:p>
    <w:p w:rsidR="00F4765C" w:rsidRDefault="00F4765C" w:rsidP="00AB75F6">
      <w:pPr>
        <w:spacing w:after="0" w:line="240" w:lineRule="auto"/>
        <w:rPr>
          <w:b/>
        </w:rPr>
      </w:pPr>
    </w:p>
    <w:p w:rsidR="001F280A" w:rsidRDefault="001F280A" w:rsidP="00AB75F6">
      <w:pPr>
        <w:spacing w:after="0" w:line="240" w:lineRule="auto"/>
        <w:rPr>
          <w:b/>
        </w:rPr>
      </w:pPr>
    </w:p>
    <w:p w:rsidR="00F4765C" w:rsidRDefault="00F4765C" w:rsidP="00196F57">
      <w:pPr>
        <w:spacing w:after="0" w:line="240" w:lineRule="auto"/>
        <w:jc w:val="center"/>
        <w:rPr>
          <w:b/>
        </w:rPr>
      </w:pPr>
    </w:p>
    <w:p w:rsidR="00F4765C" w:rsidRDefault="00C11CDB" w:rsidP="0011304D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:rsidR="0011304D" w:rsidRPr="00196F57" w:rsidRDefault="0011304D" w:rsidP="0011304D">
      <w:pPr>
        <w:spacing w:after="0" w:line="240" w:lineRule="auto"/>
        <w:jc w:val="center"/>
        <w:rPr>
          <w:b/>
        </w:rPr>
      </w:pPr>
    </w:p>
    <w:p w:rsidR="00B54430" w:rsidRDefault="00B54430" w:rsidP="00196F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Úsek centrální registrace</w:t>
      </w:r>
      <w:r w:rsidR="00775DE1">
        <w:t xml:space="preserve"> na základě správně vyplněné přihlášky a úhrady členského příspěvku </w:t>
      </w:r>
      <w:r>
        <w:t>vloží přihlášku do interního informačního systému FAČR</w:t>
      </w:r>
      <w:r w:rsidR="00775DE1">
        <w:t xml:space="preserve"> </w:t>
      </w:r>
      <w:r w:rsidR="0069014B">
        <w:t xml:space="preserve">a nejpozději do </w:t>
      </w:r>
      <w:proofErr w:type="gramStart"/>
      <w:r w:rsidR="001F280A">
        <w:t xml:space="preserve">20 </w:t>
      </w:r>
      <w:r>
        <w:t xml:space="preserve"> </w:t>
      </w:r>
      <w:r w:rsidR="0011304D">
        <w:t xml:space="preserve"> pracovních</w:t>
      </w:r>
      <w:proofErr w:type="gramEnd"/>
      <w:r w:rsidR="0011304D">
        <w:t xml:space="preserve"> </w:t>
      </w:r>
      <w:r>
        <w:t>dnů od obdržení přihláš</w:t>
      </w:r>
      <w:r w:rsidR="00775DE1">
        <w:t>ky a platby členského příspěvku přidělí uchazeči – členu nezastupitelný identifikační kód(ID).</w:t>
      </w:r>
    </w:p>
    <w:p w:rsidR="00196F57" w:rsidRDefault="00196F57" w:rsidP="00196F57">
      <w:pPr>
        <w:pStyle w:val="Odstavecseseznamem"/>
        <w:spacing w:after="0" w:line="240" w:lineRule="auto"/>
        <w:jc w:val="both"/>
      </w:pPr>
    </w:p>
    <w:p w:rsidR="00B54430" w:rsidRDefault="00B54430" w:rsidP="00196F5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Na přijetí za člena FAČR není právní náro</w:t>
      </w:r>
      <w:r w:rsidR="00775DE1">
        <w:t>k. Pokud úsek</w:t>
      </w:r>
      <w:r>
        <w:t xml:space="preserve"> centrální registrace žadatele o členství přijmout odmítne, je povine</w:t>
      </w:r>
      <w:r w:rsidR="0054210A">
        <w:t>n</w:t>
      </w:r>
      <w:r>
        <w:t xml:space="preserve"> mu </w:t>
      </w:r>
      <w:r w:rsidR="001F280A">
        <w:t xml:space="preserve">tuto skutečnost sdělit. </w:t>
      </w:r>
    </w:p>
    <w:p w:rsidR="00196F57" w:rsidRDefault="00196F57" w:rsidP="00196F57">
      <w:pPr>
        <w:spacing w:after="0" w:line="240" w:lineRule="auto"/>
        <w:jc w:val="both"/>
      </w:pPr>
    </w:p>
    <w:p w:rsidR="008C4177" w:rsidRPr="00026093" w:rsidRDefault="008C4177" w:rsidP="00196F57">
      <w:pPr>
        <w:spacing w:after="0" w:line="240" w:lineRule="auto"/>
        <w:jc w:val="both"/>
        <w:rPr>
          <w:b/>
        </w:rPr>
      </w:pPr>
      <w:r w:rsidRPr="00026093">
        <w:rPr>
          <w:b/>
        </w:rPr>
        <w:t xml:space="preserve">                                                                                </w:t>
      </w:r>
      <w:r w:rsidR="00026093">
        <w:rPr>
          <w:b/>
        </w:rPr>
        <w:t xml:space="preserve">  </w:t>
      </w:r>
      <w:r w:rsidRPr="00026093">
        <w:rPr>
          <w:b/>
        </w:rPr>
        <w:t xml:space="preserve">   </w:t>
      </w:r>
      <w:r w:rsidR="001917CC" w:rsidRPr="00026093">
        <w:rPr>
          <w:b/>
        </w:rPr>
        <w:t xml:space="preserve">II. </w:t>
      </w:r>
    </w:p>
    <w:p w:rsidR="001917CC" w:rsidRPr="00026093" w:rsidRDefault="001917CC" w:rsidP="00196F57">
      <w:pPr>
        <w:spacing w:after="0" w:line="240" w:lineRule="auto"/>
        <w:jc w:val="both"/>
        <w:rPr>
          <w:b/>
        </w:rPr>
      </w:pPr>
      <w:r w:rsidRPr="00026093">
        <w:rPr>
          <w:b/>
        </w:rPr>
        <w:t xml:space="preserve">                                    </w:t>
      </w:r>
      <w:r w:rsidR="0021586C">
        <w:rPr>
          <w:b/>
        </w:rPr>
        <w:t xml:space="preserve">                 </w:t>
      </w:r>
      <w:r w:rsidRPr="00026093">
        <w:rPr>
          <w:b/>
        </w:rPr>
        <w:t xml:space="preserve">      Evidence členů</w:t>
      </w:r>
      <w:r w:rsidR="0021586C">
        <w:rPr>
          <w:b/>
        </w:rPr>
        <w:t xml:space="preserve"> a zánik členství </w:t>
      </w:r>
    </w:p>
    <w:p w:rsidR="008C4177" w:rsidRDefault="008C4177" w:rsidP="00196F57">
      <w:pPr>
        <w:spacing w:after="0" w:line="240" w:lineRule="auto"/>
        <w:jc w:val="both"/>
      </w:pPr>
    </w:p>
    <w:p w:rsidR="008C4177" w:rsidRDefault="008C4177" w:rsidP="00196F57">
      <w:pPr>
        <w:spacing w:after="0" w:line="240" w:lineRule="auto"/>
        <w:jc w:val="both"/>
      </w:pPr>
    </w:p>
    <w:p w:rsidR="00B54430" w:rsidRDefault="001917CC" w:rsidP="00196F57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:rsidR="00F4765C" w:rsidRPr="00196F57" w:rsidRDefault="00F4765C" w:rsidP="00196F57">
      <w:pPr>
        <w:spacing w:after="0" w:line="240" w:lineRule="auto"/>
        <w:jc w:val="center"/>
        <w:rPr>
          <w:b/>
        </w:rPr>
      </w:pPr>
    </w:p>
    <w:p w:rsidR="00B54430" w:rsidRDefault="007C77F9" w:rsidP="00F4765C">
      <w:pPr>
        <w:spacing w:after="0" w:line="240" w:lineRule="auto"/>
        <w:ind w:left="709"/>
        <w:jc w:val="both"/>
      </w:pPr>
      <w:r>
        <w:t>F</w:t>
      </w:r>
      <w:r w:rsidR="00B54430">
        <w:t>yzická osoba</w:t>
      </w:r>
      <w:r>
        <w:t xml:space="preserve">, která je členem více členských klubů se může stát členem FAČR pouze prostřednictvím jednoho z nich.  </w:t>
      </w:r>
      <w:r w:rsidR="002F3629">
        <w:t xml:space="preserve">Pokud se člen </w:t>
      </w:r>
      <w:r w:rsidR="0054210A">
        <w:t>rozhodne</w:t>
      </w:r>
      <w:r w:rsidR="002F3629">
        <w:t xml:space="preserve"> změnit klub, jehož prostřednictvím je členem FAČR,</w:t>
      </w:r>
      <w:r w:rsidR="0050580A">
        <w:t xml:space="preserve"> tedy projeví vůli se stát členem FAČR prostřednictvím </w:t>
      </w:r>
      <w:r w:rsidR="008C4177">
        <w:t>nového klubu</w:t>
      </w:r>
      <w:r w:rsidR="0050580A">
        <w:t xml:space="preserve">, </w:t>
      </w:r>
      <w:r w:rsidR="002F3629">
        <w:t>je povinen to oznámi</w:t>
      </w:r>
      <w:r w:rsidR="008C4177">
        <w:t xml:space="preserve">t útvaru centrální registrace prostřednictvím vyplněného formuláře. </w:t>
      </w:r>
    </w:p>
    <w:p w:rsidR="00196F57" w:rsidRDefault="00196F57" w:rsidP="00196F57">
      <w:pPr>
        <w:spacing w:after="0" w:line="240" w:lineRule="auto"/>
        <w:jc w:val="both"/>
      </w:pPr>
    </w:p>
    <w:p w:rsidR="00196F57" w:rsidRDefault="00196F57" w:rsidP="00196F57">
      <w:pPr>
        <w:spacing w:after="0" w:line="240" w:lineRule="auto"/>
        <w:jc w:val="both"/>
      </w:pPr>
    </w:p>
    <w:p w:rsidR="002F3629" w:rsidRDefault="001917CC" w:rsidP="00196F57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:rsidR="00F4765C" w:rsidRPr="00196F57" w:rsidRDefault="00F4765C" w:rsidP="00196F57">
      <w:pPr>
        <w:spacing w:after="0" w:line="240" w:lineRule="auto"/>
        <w:jc w:val="center"/>
        <w:rPr>
          <w:b/>
        </w:rPr>
      </w:pPr>
    </w:p>
    <w:p w:rsidR="002F3629" w:rsidRDefault="002F3629" w:rsidP="00196F5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Členský příspěvek je každý člen FAČR </w:t>
      </w:r>
      <w:r w:rsidR="00F4765C">
        <w:t xml:space="preserve">povinen </w:t>
      </w:r>
      <w:r>
        <w:t>uhradit</w:t>
      </w:r>
      <w:r w:rsidR="001F1450">
        <w:t xml:space="preserve"> </w:t>
      </w:r>
      <w:r>
        <w:t xml:space="preserve">osobně, a to poukázáním příslušné částky na zvláštní účet FAČR č. 369000369/0800, a to nejpozději </w:t>
      </w:r>
      <w:r w:rsidR="00026093">
        <w:t xml:space="preserve">do 28. února </w:t>
      </w:r>
      <w:r>
        <w:t>příslušného roku</w:t>
      </w:r>
      <w:r w:rsidR="00026093">
        <w:t>.</w:t>
      </w:r>
      <w:r w:rsidR="00B31A6E">
        <w:t xml:space="preserve"> </w:t>
      </w:r>
    </w:p>
    <w:p w:rsidR="00196F57" w:rsidRDefault="00196F57" w:rsidP="00196F57">
      <w:pPr>
        <w:pStyle w:val="Odstavecseseznamem"/>
        <w:spacing w:after="0" w:line="240" w:lineRule="auto"/>
        <w:jc w:val="both"/>
      </w:pPr>
    </w:p>
    <w:p w:rsidR="00196F57" w:rsidRDefault="00026093" w:rsidP="00196F5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 případě, že člen FAČR nesplní svou povinnost uvedenou v odst. 1, bude úsekem centrální registrace vyzván k úhradě v termínu do 31.</w:t>
      </w:r>
      <w:r w:rsidR="007E0B57">
        <w:t xml:space="preserve"> </w:t>
      </w:r>
      <w:r>
        <w:t>března příslušného roku</w:t>
      </w:r>
      <w:r w:rsidR="007E0B57">
        <w:t>.</w:t>
      </w:r>
      <w:r>
        <w:t xml:space="preserve"> </w:t>
      </w:r>
      <w:r w:rsidR="007E0B57">
        <w:t>Pokud tak člen neučiní ani v dodatečné lhůtě,</w:t>
      </w:r>
      <w:r>
        <w:t xml:space="preserve"> bude v souladu s </w:t>
      </w:r>
      <w:r w:rsidR="002F3629">
        <w:t>čl. 5 odst. 1b)</w:t>
      </w:r>
      <w:r w:rsidR="0069014B">
        <w:t xml:space="preserve"> stanov FAČR </w:t>
      </w:r>
      <w:r>
        <w:t xml:space="preserve"> </w:t>
      </w:r>
      <w:r w:rsidR="007E0B57">
        <w:t xml:space="preserve">přistoupeno k jeho vyškrtnutí z členské evidence. </w:t>
      </w:r>
      <w:r w:rsidR="002F3629">
        <w:t xml:space="preserve"> </w:t>
      </w:r>
    </w:p>
    <w:p w:rsidR="00B31A6E" w:rsidRDefault="00B31A6E" w:rsidP="00B31A6E">
      <w:pPr>
        <w:pStyle w:val="Odstavecseseznamem"/>
      </w:pPr>
    </w:p>
    <w:p w:rsidR="00196F57" w:rsidRDefault="00196F57" w:rsidP="00B31A6E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Člen je vyňat ze systému členské evidence v případech, kdy j</w:t>
      </w:r>
      <w:r w:rsidR="00E36003">
        <w:t>eho členství</w:t>
      </w:r>
      <w:r>
        <w:t xml:space="preserve"> ve FAČR zanikne podle čl. 5 odst. 1. stanov FAČR.</w:t>
      </w:r>
    </w:p>
    <w:p w:rsidR="00196F57" w:rsidRDefault="00196F57" w:rsidP="00196F57">
      <w:pPr>
        <w:spacing w:after="0" w:line="240" w:lineRule="auto"/>
        <w:jc w:val="center"/>
        <w:rPr>
          <w:b/>
        </w:rPr>
      </w:pPr>
    </w:p>
    <w:p w:rsidR="00196F57" w:rsidRDefault="00196F57" w:rsidP="00196F57">
      <w:pPr>
        <w:spacing w:after="0" w:line="240" w:lineRule="auto"/>
        <w:jc w:val="center"/>
        <w:rPr>
          <w:b/>
        </w:rPr>
      </w:pPr>
    </w:p>
    <w:p w:rsidR="00196F57" w:rsidRDefault="00196F57" w:rsidP="00196F57">
      <w:pPr>
        <w:spacing w:after="0" w:line="240" w:lineRule="auto"/>
        <w:jc w:val="center"/>
        <w:rPr>
          <w:b/>
        </w:rPr>
      </w:pPr>
    </w:p>
    <w:p w:rsidR="00196F57" w:rsidRPr="00196F57" w:rsidRDefault="00196F57" w:rsidP="00196F57">
      <w:pPr>
        <w:spacing w:after="0" w:line="240" w:lineRule="auto"/>
        <w:jc w:val="center"/>
        <w:rPr>
          <w:b/>
        </w:rPr>
      </w:pPr>
      <w:r w:rsidRPr="00196F57">
        <w:rPr>
          <w:b/>
        </w:rPr>
        <w:t>II.</w:t>
      </w:r>
    </w:p>
    <w:p w:rsidR="00196F57" w:rsidRPr="00F4765C" w:rsidRDefault="00196F57" w:rsidP="00196F57">
      <w:pPr>
        <w:spacing w:after="0" w:line="240" w:lineRule="auto"/>
        <w:jc w:val="center"/>
        <w:rPr>
          <w:b/>
          <w:u w:val="single"/>
        </w:rPr>
      </w:pPr>
      <w:r w:rsidRPr="00F4765C">
        <w:rPr>
          <w:b/>
          <w:u w:val="single"/>
        </w:rPr>
        <w:t>Závěrečná ustanovení</w:t>
      </w:r>
    </w:p>
    <w:p w:rsidR="00196F57" w:rsidRDefault="00196F57" w:rsidP="00196F57">
      <w:pPr>
        <w:spacing w:after="0" w:line="240" w:lineRule="auto"/>
        <w:jc w:val="both"/>
      </w:pPr>
    </w:p>
    <w:p w:rsidR="00196F57" w:rsidRDefault="00196F57" w:rsidP="001C6074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Tato směrnice nabývá platnosti dnem schválen</w:t>
      </w:r>
      <w:r w:rsidR="00CF7B92">
        <w:t>í VV FAČR 26.</w:t>
      </w:r>
      <w:r w:rsidR="001C6074">
        <w:t xml:space="preserve">5 </w:t>
      </w:r>
      <w:r w:rsidR="00CF7B92">
        <w:t>2012</w:t>
      </w:r>
      <w:r>
        <w:t xml:space="preserve"> a účinnosti dnem </w:t>
      </w:r>
      <w:proofErr w:type="gramStart"/>
      <w:r>
        <w:t>1.7. 2012</w:t>
      </w:r>
      <w:proofErr w:type="gramEnd"/>
      <w:r>
        <w:t>.</w:t>
      </w:r>
    </w:p>
    <w:p w:rsidR="0069014B" w:rsidRDefault="0069014B" w:rsidP="0069014B">
      <w:pPr>
        <w:spacing w:after="0" w:line="240" w:lineRule="auto"/>
        <w:jc w:val="both"/>
      </w:pPr>
    </w:p>
    <w:p w:rsidR="001C6074" w:rsidRDefault="0069014B" w:rsidP="001C6074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S účinností k </w:t>
      </w:r>
      <w:proofErr w:type="gramStart"/>
      <w:r>
        <w:t>1.7. 2012</w:t>
      </w:r>
      <w:proofErr w:type="gramEnd"/>
      <w:r>
        <w:t xml:space="preserve"> se zrušuje s</w:t>
      </w:r>
      <w:r w:rsidR="001C6074">
        <w:t xml:space="preserve">měrnice pro vytvoření členské evidence fyzických osob ve FAČR z 11.11.2011, jež nabyla účinnosti 1.12.2011. </w:t>
      </w:r>
    </w:p>
    <w:p w:rsidR="00F4765C" w:rsidRDefault="00F4765C" w:rsidP="00196F57">
      <w:pPr>
        <w:spacing w:after="0" w:line="240" w:lineRule="auto"/>
        <w:jc w:val="both"/>
      </w:pPr>
    </w:p>
    <w:p w:rsidR="00F4765C" w:rsidRDefault="00F4765C" w:rsidP="00196F57">
      <w:pPr>
        <w:spacing w:after="0" w:line="240" w:lineRule="auto"/>
        <w:jc w:val="both"/>
      </w:pPr>
    </w:p>
    <w:p w:rsidR="00F4765C" w:rsidRDefault="00F4765C" w:rsidP="00196F57">
      <w:pPr>
        <w:spacing w:after="0" w:line="240" w:lineRule="auto"/>
        <w:jc w:val="both"/>
      </w:pPr>
    </w:p>
    <w:p w:rsidR="00F4765C" w:rsidRDefault="00F4765C" w:rsidP="00196F57">
      <w:pPr>
        <w:spacing w:after="0" w:line="240" w:lineRule="auto"/>
        <w:jc w:val="both"/>
      </w:pPr>
    </w:p>
    <w:p w:rsidR="00F4765C" w:rsidRDefault="00F4765C" w:rsidP="00196F57">
      <w:pPr>
        <w:spacing w:after="0" w:line="240" w:lineRule="auto"/>
        <w:jc w:val="both"/>
      </w:pPr>
    </w:p>
    <w:p w:rsidR="00F4765C" w:rsidRDefault="00F4765C" w:rsidP="00F4765C">
      <w:pPr>
        <w:pBdr>
          <w:bottom w:val="single" w:sz="4" w:space="1" w:color="auto"/>
        </w:pBdr>
        <w:spacing w:after="0" w:line="240" w:lineRule="auto"/>
        <w:jc w:val="both"/>
      </w:pPr>
    </w:p>
    <w:p w:rsidR="00F4765C" w:rsidRDefault="00F4765C" w:rsidP="00F4765C">
      <w:pPr>
        <w:pBdr>
          <w:bottom w:val="single" w:sz="4" w:space="1" w:color="auto"/>
        </w:pBdr>
        <w:spacing w:after="0" w:line="240" w:lineRule="auto"/>
        <w:jc w:val="both"/>
      </w:pPr>
    </w:p>
    <w:p w:rsidR="00F4765C" w:rsidRDefault="00F4765C" w:rsidP="00196F57">
      <w:pPr>
        <w:spacing w:after="0" w:line="240" w:lineRule="auto"/>
        <w:jc w:val="both"/>
      </w:pPr>
    </w:p>
    <w:sectPr w:rsidR="00F4765C" w:rsidSect="00B2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BA2"/>
    <w:multiLevelType w:val="hybridMultilevel"/>
    <w:tmpl w:val="6EEC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08CA"/>
    <w:multiLevelType w:val="hybridMultilevel"/>
    <w:tmpl w:val="560A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34432"/>
    <w:multiLevelType w:val="hybridMultilevel"/>
    <w:tmpl w:val="4E50D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E2C"/>
    <w:multiLevelType w:val="hybridMultilevel"/>
    <w:tmpl w:val="72743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3ACF"/>
    <w:multiLevelType w:val="hybridMultilevel"/>
    <w:tmpl w:val="9E442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753"/>
    <w:multiLevelType w:val="hybridMultilevel"/>
    <w:tmpl w:val="D0C6F2D2"/>
    <w:lvl w:ilvl="0" w:tplc="FCCA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539A5"/>
    <w:rsid w:val="00026093"/>
    <w:rsid w:val="000A3093"/>
    <w:rsid w:val="0011304D"/>
    <w:rsid w:val="00151F8A"/>
    <w:rsid w:val="001917CC"/>
    <w:rsid w:val="00196F57"/>
    <w:rsid w:val="001C6074"/>
    <w:rsid w:val="001F1450"/>
    <w:rsid w:val="001F280A"/>
    <w:rsid w:val="0021586C"/>
    <w:rsid w:val="00221143"/>
    <w:rsid w:val="00241B48"/>
    <w:rsid w:val="00284DDB"/>
    <w:rsid w:val="002E7475"/>
    <w:rsid w:val="002F3629"/>
    <w:rsid w:val="00334486"/>
    <w:rsid w:val="00381039"/>
    <w:rsid w:val="004228D1"/>
    <w:rsid w:val="004539A5"/>
    <w:rsid w:val="004D34E0"/>
    <w:rsid w:val="0050580A"/>
    <w:rsid w:val="0054210A"/>
    <w:rsid w:val="00647A38"/>
    <w:rsid w:val="00680E0E"/>
    <w:rsid w:val="0069014B"/>
    <w:rsid w:val="006C6137"/>
    <w:rsid w:val="00710C08"/>
    <w:rsid w:val="00737DF9"/>
    <w:rsid w:val="00775DE1"/>
    <w:rsid w:val="007C77F9"/>
    <w:rsid w:val="007E0B57"/>
    <w:rsid w:val="0086278C"/>
    <w:rsid w:val="008C4177"/>
    <w:rsid w:val="00AA4601"/>
    <w:rsid w:val="00AB75F6"/>
    <w:rsid w:val="00B26E9A"/>
    <w:rsid w:val="00B31A6E"/>
    <w:rsid w:val="00B54430"/>
    <w:rsid w:val="00B558A3"/>
    <w:rsid w:val="00B83A9A"/>
    <w:rsid w:val="00C11CDB"/>
    <w:rsid w:val="00CF40DC"/>
    <w:rsid w:val="00CF7B92"/>
    <w:rsid w:val="00D24362"/>
    <w:rsid w:val="00D51FEF"/>
    <w:rsid w:val="00DA70A2"/>
    <w:rsid w:val="00E36003"/>
    <w:rsid w:val="00E72C30"/>
    <w:rsid w:val="00E94BE0"/>
    <w:rsid w:val="00EC4BF8"/>
    <w:rsid w:val="00F4765C"/>
    <w:rsid w:val="00F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9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4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9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4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enstvi.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Talafová  Lucie</dc:creator>
  <cp:lastModifiedBy>dolezal</cp:lastModifiedBy>
  <cp:revision>28</cp:revision>
  <cp:lastPrinted>2012-05-15T12:52:00Z</cp:lastPrinted>
  <dcterms:created xsi:type="dcterms:W3CDTF">2012-04-17T11:47:00Z</dcterms:created>
  <dcterms:modified xsi:type="dcterms:W3CDTF">2012-05-22T09:25:00Z</dcterms:modified>
</cp:coreProperties>
</file>