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BD" w:rsidRPr="00937A2B" w:rsidRDefault="00DC1FFF" w:rsidP="007E429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F497D" w:themeColor="text2"/>
          <w:sz w:val="36"/>
          <w:szCs w:val="36"/>
        </w:rPr>
      </w:pPr>
      <w:bookmarkStart w:id="0" w:name="_GoBack"/>
      <w:bookmarkEnd w:id="0"/>
      <w:r w:rsidRPr="00937A2B">
        <w:rPr>
          <w:rFonts w:ascii="Arial Unicode MS" w:eastAsia="Arial Unicode MS" w:hAnsi="Arial Unicode MS" w:cs="Arial Unicode MS"/>
          <w:b/>
          <w:color w:val="1F497D" w:themeColor="text2"/>
          <w:sz w:val="36"/>
          <w:szCs w:val="36"/>
        </w:rPr>
        <w:t>HARMONOGRAM LICENČNÍHO ŘÍZENÍ</w:t>
      </w:r>
    </w:p>
    <w:p w:rsidR="00DC1FFF" w:rsidRPr="00937A2B" w:rsidRDefault="00DC1FFF" w:rsidP="007E429E">
      <w:pPr>
        <w:pBdr>
          <w:bottom w:val="single" w:sz="4" w:space="1" w:color="1F497D" w:themeColor="text2"/>
        </w:pBdr>
        <w:spacing w:after="0" w:line="240" w:lineRule="auto"/>
        <w:jc w:val="center"/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</w:pPr>
      <w:r w:rsidRPr="00937A2B">
        <w:rPr>
          <w:rFonts w:ascii="Arial Unicode MS" w:eastAsia="Arial Unicode MS" w:hAnsi="Arial Unicode MS" w:cs="Arial Unicode MS"/>
          <w:b/>
          <w:color w:val="1F497D" w:themeColor="text2"/>
          <w:sz w:val="36"/>
          <w:szCs w:val="36"/>
        </w:rPr>
        <w:t xml:space="preserve">SOUTĚŽNÍ ROČNÍK </w:t>
      </w:r>
      <w:r w:rsidR="00937A2B" w:rsidRPr="00937A2B">
        <w:rPr>
          <w:rFonts w:ascii="Arial Unicode MS" w:eastAsia="Arial Unicode MS" w:hAnsi="Arial Unicode MS" w:cs="Arial Unicode MS"/>
          <w:b/>
          <w:color w:val="1F497D" w:themeColor="text2"/>
          <w:sz w:val="36"/>
          <w:szCs w:val="36"/>
        </w:rPr>
        <w:t>2013/2014</w:t>
      </w:r>
    </w:p>
    <w:p w:rsidR="00DC1FFF" w:rsidRPr="00937A2B" w:rsidRDefault="00DC1FFF" w:rsidP="007E429E">
      <w:pPr>
        <w:spacing w:after="0" w:line="240" w:lineRule="auto"/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</w:pPr>
    </w:p>
    <w:tbl>
      <w:tblPr>
        <w:tblStyle w:val="Mkatabulky"/>
        <w:tblW w:w="919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44"/>
        <w:gridCol w:w="2141"/>
        <w:gridCol w:w="2410"/>
      </w:tblGrid>
      <w:tr w:rsidR="00DC1FFF" w:rsidRPr="00937A2B" w:rsidTr="007E429E">
        <w:tc>
          <w:tcPr>
            <w:tcW w:w="4644" w:type="dxa"/>
            <w:shd w:val="clear" w:color="auto" w:fill="1F497D" w:themeFill="text2"/>
          </w:tcPr>
          <w:p w:rsidR="00DC1FFF" w:rsidRPr="00937A2B" w:rsidRDefault="00DC1FFF" w:rsidP="009509C9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8"/>
                <w:szCs w:val="28"/>
              </w:rPr>
            </w:pPr>
            <w:r w:rsidRPr="00937A2B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8"/>
                <w:szCs w:val="28"/>
              </w:rPr>
              <w:t>VĚC</w:t>
            </w:r>
          </w:p>
        </w:tc>
        <w:tc>
          <w:tcPr>
            <w:tcW w:w="2141" w:type="dxa"/>
            <w:shd w:val="clear" w:color="auto" w:fill="1F497D" w:themeFill="text2"/>
          </w:tcPr>
          <w:p w:rsidR="00DC1FFF" w:rsidRPr="00937A2B" w:rsidRDefault="00DC1FFF" w:rsidP="009509C9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8"/>
                <w:szCs w:val="28"/>
              </w:rPr>
            </w:pPr>
            <w:r w:rsidRPr="00937A2B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8"/>
                <w:szCs w:val="28"/>
              </w:rPr>
              <w:t>TERMÍN</w:t>
            </w:r>
            <w:r w:rsidR="007E429E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8"/>
                <w:szCs w:val="28"/>
              </w:rPr>
              <w:t xml:space="preserve"> *</w:t>
            </w:r>
          </w:p>
        </w:tc>
        <w:tc>
          <w:tcPr>
            <w:tcW w:w="2410" w:type="dxa"/>
            <w:shd w:val="clear" w:color="auto" w:fill="1F497D" w:themeFill="text2"/>
          </w:tcPr>
          <w:p w:rsidR="00DC1FFF" w:rsidRPr="00937A2B" w:rsidRDefault="00DC1FFF" w:rsidP="009509C9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8"/>
                <w:szCs w:val="28"/>
              </w:rPr>
            </w:pPr>
            <w:r w:rsidRPr="00937A2B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8"/>
                <w:szCs w:val="28"/>
              </w:rPr>
              <w:t>ODPOVÍDÁ</w:t>
            </w:r>
          </w:p>
        </w:tc>
      </w:tr>
      <w:tr w:rsidR="00DC1FFF" w:rsidRPr="00937A2B" w:rsidTr="007E429E">
        <w:tc>
          <w:tcPr>
            <w:tcW w:w="4644" w:type="dxa"/>
            <w:vAlign w:val="center"/>
          </w:tcPr>
          <w:p w:rsidR="00060263" w:rsidRPr="00937A2B" w:rsidRDefault="00DC1FFF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Zahájení licenčního řízení pro soutěžní ročník</w:t>
            </w:r>
            <w:r w:rsidR="007E429E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 2013/2014</w:t>
            </w:r>
          </w:p>
        </w:tc>
        <w:tc>
          <w:tcPr>
            <w:tcW w:w="2141" w:type="dxa"/>
            <w:vAlign w:val="center"/>
          </w:tcPr>
          <w:p w:rsidR="00DC1FFF" w:rsidRPr="00937A2B" w:rsidRDefault="00B80448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21</w:t>
            </w:r>
            <w:r w:rsidR="00937A2B"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/01/2013</w:t>
            </w:r>
          </w:p>
        </w:tc>
        <w:tc>
          <w:tcPr>
            <w:tcW w:w="2410" w:type="dxa"/>
            <w:vAlign w:val="center"/>
          </w:tcPr>
          <w:p w:rsidR="00DC1FFF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LICENČNÍ MANAŽER</w:t>
            </w:r>
          </w:p>
        </w:tc>
      </w:tr>
      <w:tr w:rsidR="007E429E" w:rsidRPr="00937A2B" w:rsidTr="007E429E">
        <w:tc>
          <w:tcPr>
            <w:tcW w:w="4644" w:type="dxa"/>
            <w:vAlign w:val="center"/>
          </w:tcPr>
          <w:p w:rsid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Odevzdání dokumentace</w:t>
            </w:r>
          </w:p>
          <w:p w:rsidR="007E429E" w:rsidRPr="00937A2B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LEGISLATIVA A SPORT</w:t>
            </w:r>
          </w:p>
        </w:tc>
        <w:tc>
          <w:tcPr>
            <w:tcW w:w="2141" w:type="dxa"/>
            <w:vAlign w:val="center"/>
          </w:tcPr>
          <w:p w:rsidR="007E429E" w:rsidRPr="00937A2B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18/02/2013</w:t>
            </w:r>
          </w:p>
        </w:tc>
        <w:tc>
          <w:tcPr>
            <w:tcW w:w="2410" w:type="dxa"/>
            <w:vAlign w:val="center"/>
          </w:tcPr>
          <w:p w:rsidR="007E429E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KLUB</w:t>
            </w:r>
          </w:p>
        </w:tc>
      </w:tr>
      <w:tr w:rsidR="007E429E" w:rsidRPr="00937A2B" w:rsidTr="007E429E">
        <w:tc>
          <w:tcPr>
            <w:tcW w:w="4644" w:type="dxa"/>
            <w:vAlign w:val="center"/>
          </w:tcPr>
          <w:p w:rsid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Odevzdání dokumentace</w:t>
            </w:r>
          </w:p>
          <w:p w:rsidR="007E429E" w:rsidRPr="00937A2B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INFRASTRUKTURA</w:t>
            </w:r>
            <w:r w:rsidR="0001742F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 A PERSONÁLNÍ</w:t>
            </w:r>
          </w:p>
        </w:tc>
        <w:tc>
          <w:tcPr>
            <w:tcW w:w="2141" w:type="dxa"/>
            <w:vAlign w:val="center"/>
          </w:tcPr>
          <w:p w:rsidR="007E429E" w:rsidRPr="00937A2B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18/03/2013</w:t>
            </w:r>
          </w:p>
        </w:tc>
        <w:tc>
          <w:tcPr>
            <w:tcW w:w="2410" w:type="dxa"/>
            <w:vAlign w:val="center"/>
          </w:tcPr>
          <w:p w:rsidR="007E429E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KLUB</w:t>
            </w:r>
          </w:p>
        </w:tc>
      </w:tr>
      <w:tr w:rsidR="00DC1FFF" w:rsidRPr="00937A2B" w:rsidTr="007E429E">
        <w:tc>
          <w:tcPr>
            <w:tcW w:w="4644" w:type="dxa"/>
            <w:vAlign w:val="center"/>
          </w:tcPr>
          <w:p w:rsidR="009509C9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Odevzdání dokumentace</w:t>
            </w:r>
          </w:p>
          <w:p w:rsidR="007E429E" w:rsidRPr="00937A2B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FINANCE</w:t>
            </w:r>
          </w:p>
        </w:tc>
        <w:tc>
          <w:tcPr>
            <w:tcW w:w="2141" w:type="dxa"/>
            <w:vAlign w:val="center"/>
          </w:tcPr>
          <w:p w:rsidR="00DC1FFF" w:rsidRPr="00937A2B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08/04/2013</w:t>
            </w:r>
          </w:p>
        </w:tc>
        <w:tc>
          <w:tcPr>
            <w:tcW w:w="2410" w:type="dxa"/>
            <w:vAlign w:val="center"/>
          </w:tcPr>
          <w:p w:rsidR="00DC1FFF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KLUB</w:t>
            </w:r>
          </w:p>
        </w:tc>
      </w:tr>
      <w:tr w:rsidR="00DC1FFF" w:rsidRPr="00937A2B" w:rsidTr="007E429E">
        <w:tc>
          <w:tcPr>
            <w:tcW w:w="4644" w:type="dxa"/>
            <w:vAlign w:val="center"/>
          </w:tcPr>
          <w:p w:rsidR="009509C9" w:rsidRPr="00937A2B" w:rsidRDefault="00545F82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Kontrola úplnosti předložených podkladů, příp. doplnění</w:t>
            </w:r>
          </w:p>
        </w:tc>
        <w:tc>
          <w:tcPr>
            <w:tcW w:w="2141" w:type="dxa"/>
            <w:vAlign w:val="center"/>
          </w:tcPr>
          <w:p w:rsidR="00DC1FFF" w:rsidRPr="00937A2B" w:rsidRDefault="00937A2B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26/04/2013</w:t>
            </w:r>
          </w:p>
        </w:tc>
        <w:tc>
          <w:tcPr>
            <w:tcW w:w="2410" w:type="dxa"/>
            <w:vAlign w:val="center"/>
          </w:tcPr>
          <w:p w:rsidR="00DC1FFF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LICENČNÍ MANAŽER</w:t>
            </w:r>
          </w:p>
        </w:tc>
      </w:tr>
      <w:tr w:rsidR="00545F82" w:rsidRPr="00937A2B" w:rsidTr="007E429E">
        <w:tc>
          <w:tcPr>
            <w:tcW w:w="4644" w:type="dxa"/>
            <w:vAlign w:val="center"/>
          </w:tcPr>
          <w:p w:rsidR="009509C9" w:rsidRPr="00937A2B" w:rsidRDefault="009509C9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Posouzení podkladů, zpráva pro </w:t>
            </w:r>
            <w:r w:rsidR="00545F82"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Licenční komisi</w:t>
            </w:r>
            <w:r w:rsidR="00E6428B"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 –</w:t>
            </w: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 </w:t>
            </w:r>
            <w:r w:rsidR="007E429E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GAMBRINUS LIGA</w:t>
            </w:r>
          </w:p>
        </w:tc>
        <w:tc>
          <w:tcPr>
            <w:tcW w:w="2141" w:type="dxa"/>
            <w:vAlign w:val="center"/>
          </w:tcPr>
          <w:p w:rsidR="00545F82" w:rsidRPr="00937A2B" w:rsidRDefault="00937A2B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30/04/2013</w:t>
            </w:r>
          </w:p>
        </w:tc>
        <w:tc>
          <w:tcPr>
            <w:tcW w:w="2410" w:type="dxa"/>
            <w:vAlign w:val="center"/>
          </w:tcPr>
          <w:p w:rsidR="00545F82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LICENČNÍ MANAŽER</w:t>
            </w:r>
          </w:p>
        </w:tc>
      </w:tr>
      <w:tr w:rsidR="00E6428B" w:rsidRPr="00937A2B" w:rsidTr="007E429E">
        <w:tc>
          <w:tcPr>
            <w:tcW w:w="4644" w:type="dxa"/>
            <w:vAlign w:val="center"/>
          </w:tcPr>
          <w:p w:rsidR="009509C9" w:rsidRPr="00937A2B" w:rsidRDefault="00E6428B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Rozhodnutí Licenční komise – </w:t>
            </w:r>
            <w:r w:rsidR="007E429E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GAMBRINUS LIGA</w:t>
            </w:r>
          </w:p>
        </w:tc>
        <w:tc>
          <w:tcPr>
            <w:tcW w:w="2141" w:type="dxa"/>
            <w:vAlign w:val="center"/>
          </w:tcPr>
          <w:p w:rsidR="00E6428B" w:rsidRPr="00937A2B" w:rsidRDefault="00937A2B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09/05/2013</w:t>
            </w:r>
          </w:p>
        </w:tc>
        <w:tc>
          <w:tcPr>
            <w:tcW w:w="2410" w:type="dxa"/>
            <w:vAlign w:val="center"/>
          </w:tcPr>
          <w:p w:rsidR="001B6B8D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LICENČNÍ KOMISE</w:t>
            </w:r>
          </w:p>
        </w:tc>
      </w:tr>
      <w:tr w:rsidR="001B6B8D" w:rsidRPr="00937A2B" w:rsidTr="007E429E">
        <w:tc>
          <w:tcPr>
            <w:tcW w:w="4644" w:type="dxa"/>
            <w:vAlign w:val="center"/>
          </w:tcPr>
          <w:p w:rsidR="009509C9" w:rsidRPr="00937A2B" w:rsidRDefault="009509C9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Posouzení podkladů, zpráva pro </w:t>
            </w:r>
            <w:r w:rsidR="001B6B8D"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Licenční komisi – </w:t>
            </w:r>
            <w:r w:rsidR="007E429E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II. LIGA</w:t>
            </w:r>
          </w:p>
        </w:tc>
        <w:tc>
          <w:tcPr>
            <w:tcW w:w="2141" w:type="dxa"/>
            <w:vAlign w:val="center"/>
          </w:tcPr>
          <w:p w:rsidR="001B6B8D" w:rsidRPr="00937A2B" w:rsidRDefault="00937A2B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14/05/2013</w:t>
            </w:r>
          </w:p>
        </w:tc>
        <w:tc>
          <w:tcPr>
            <w:tcW w:w="2410" w:type="dxa"/>
            <w:vAlign w:val="center"/>
          </w:tcPr>
          <w:p w:rsidR="001B6B8D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LICENČNÍ MANAŽER</w:t>
            </w:r>
          </w:p>
        </w:tc>
      </w:tr>
      <w:tr w:rsidR="001B6B8D" w:rsidRPr="00937A2B" w:rsidTr="007E429E">
        <w:tc>
          <w:tcPr>
            <w:tcW w:w="4644" w:type="dxa"/>
            <w:vAlign w:val="center"/>
          </w:tcPr>
          <w:p w:rsidR="009509C9" w:rsidRPr="00937A2B" w:rsidRDefault="001B6B8D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Odvolání proti rozhodnutí Licenční komise</w:t>
            </w:r>
            <w:r w:rsidR="009509C9"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 – </w:t>
            </w:r>
            <w:r w:rsidR="007E429E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GAMBRINUS LIGA</w:t>
            </w:r>
          </w:p>
        </w:tc>
        <w:tc>
          <w:tcPr>
            <w:tcW w:w="2141" w:type="dxa"/>
            <w:vAlign w:val="center"/>
          </w:tcPr>
          <w:p w:rsidR="001B6B8D" w:rsidRPr="00937A2B" w:rsidRDefault="00937A2B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20/05/2013</w:t>
            </w:r>
          </w:p>
        </w:tc>
        <w:tc>
          <w:tcPr>
            <w:tcW w:w="2410" w:type="dxa"/>
            <w:vAlign w:val="center"/>
          </w:tcPr>
          <w:p w:rsidR="001B6B8D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KLUB</w:t>
            </w:r>
          </w:p>
        </w:tc>
      </w:tr>
      <w:tr w:rsidR="001B6B8D" w:rsidRPr="00937A2B" w:rsidTr="007E429E">
        <w:tc>
          <w:tcPr>
            <w:tcW w:w="4644" w:type="dxa"/>
            <w:vAlign w:val="center"/>
          </w:tcPr>
          <w:p w:rsidR="009509C9" w:rsidRPr="00937A2B" w:rsidRDefault="001B6B8D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Rozhodnutí Licenční komise –</w:t>
            </w:r>
            <w:r w:rsidR="009509C9"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 </w:t>
            </w:r>
            <w:r w:rsid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II. </w:t>
            </w:r>
            <w:r w:rsidR="007E429E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LIGA</w:t>
            </w:r>
          </w:p>
        </w:tc>
        <w:tc>
          <w:tcPr>
            <w:tcW w:w="2141" w:type="dxa"/>
            <w:vAlign w:val="center"/>
          </w:tcPr>
          <w:p w:rsidR="001B6B8D" w:rsidRPr="00937A2B" w:rsidRDefault="00937A2B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23/05/2013</w:t>
            </w:r>
          </w:p>
        </w:tc>
        <w:tc>
          <w:tcPr>
            <w:tcW w:w="2410" w:type="dxa"/>
            <w:vAlign w:val="center"/>
          </w:tcPr>
          <w:p w:rsidR="001B6B8D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LICENČNÍ KOMISE</w:t>
            </w:r>
          </w:p>
        </w:tc>
      </w:tr>
      <w:tr w:rsidR="001B6B8D" w:rsidRPr="00937A2B" w:rsidTr="007E429E">
        <w:tc>
          <w:tcPr>
            <w:tcW w:w="4644" w:type="dxa"/>
            <w:vAlign w:val="center"/>
          </w:tcPr>
          <w:p w:rsidR="009509C9" w:rsidRPr="00937A2B" w:rsidRDefault="001B6B8D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Rozhodnutí odvolacího </w:t>
            </w:r>
            <w:r w:rsidR="009509C9"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orgánu – </w:t>
            </w:r>
            <w:r w:rsidR="007E429E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GAMBRINUS LIGA</w:t>
            </w:r>
          </w:p>
        </w:tc>
        <w:tc>
          <w:tcPr>
            <w:tcW w:w="2141" w:type="dxa"/>
            <w:vAlign w:val="center"/>
          </w:tcPr>
          <w:p w:rsidR="001B6B8D" w:rsidRPr="00937A2B" w:rsidRDefault="00937A2B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29/05/2013</w:t>
            </w:r>
          </w:p>
        </w:tc>
        <w:tc>
          <w:tcPr>
            <w:tcW w:w="2410" w:type="dxa"/>
            <w:vAlign w:val="center"/>
          </w:tcPr>
          <w:p w:rsidR="001B6B8D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LICENČNÍ TRIBUNÁL</w:t>
            </w:r>
          </w:p>
        </w:tc>
      </w:tr>
      <w:tr w:rsidR="001B6B8D" w:rsidRPr="00937A2B" w:rsidTr="007E429E">
        <w:tc>
          <w:tcPr>
            <w:tcW w:w="4644" w:type="dxa"/>
            <w:vAlign w:val="center"/>
          </w:tcPr>
          <w:p w:rsidR="009509C9" w:rsidRPr="00937A2B" w:rsidRDefault="001B6B8D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Odvolání proti rozhodnutí Licenční komise</w:t>
            </w:r>
            <w:r w:rsidR="009509C9"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 – </w:t>
            </w:r>
            <w:r w:rsidR="007E429E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II. LIGA</w:t>
            </w:r>
          </w:p>
        </w:tc>
        <w:tc>
          <w:tcPr>
            <w:tcW w:w="2141" w:type="dxa"/>
            <w:vAlign w:val="center"/>
          </w:tcPr>
          <w:p w:rsidR="001B6B8D" w:rsidRPr="00937A2B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03/06/2013</w:t>
            </w:r>
          </w:p>
        </w:tc>
        <w:tc>
          <w:tcPr>
            <w:tcW w:w="2410" w:type="dxa"/>
            <w:vAlign w:val="center"/>
          </w:tcPr>
          <w:p w:rsidR="001B6B8D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KLUB</w:t>
            </w:r>
          </w:p>
        </w:tc>
      </w:tr>
      <w:tr w:rsidR="001B6B8D" w:rsidRPr="00937A2B" w:rsidTr="007E429E">
        <w:tc>
          <w:tcPr>
            <w:tcW w:w="4644" w:type="dxa"/>
            <w:vAlign w:val="center"/>
          </w:tcPr>
          <w:p w:rsidR="009509C9" w:rsidRPr="00937A2B" w:rsidRDefault="001B6B8D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Rozhodnutí odvolacího orgánu –</w:t>
            </w:r>
            <w:r w:rsidR="009509C9" w:rsidRPr="00937A2B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 xml:space="preserve"> II. </w:t>
            </w:r>
            <w:r w:rsidR="007E429E"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LIGA</w:t>
            </w:r>
          </w:p>
        </w:tc>
        <w:tc>
          <w:tcPr>
            <w:tcW w:w="2141" w:type="dxa"/>
            <w:vAlign w:val="center"/>
          </w:tcPr>
          <w:p w:rsidR="001B6B8D" w:rsidRPr="00937A2B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1F497D" w:themeColor="text2"/>
                <w:sz w:val="24"/>
                <w:szCs w:val="24"/>
              </w:rPr>
              <w:t>07/06/2013</w:t>
            </w:r>
          </w:p>
        </w:tc>
        <w:tc>
          <w:tcPr>
            <w:tcW w:w="2410" w:type="dxa"/>
            <w:vAlign w:val="center"/>
          </w:tcPr>
          <w:p w:rsidR="001B6B8D" w:rsidRPr="007E429E" w:rsidRDefault="007E429E" w:rsidP="007E429E">
            <w:pPr>
              <w:spacing w:before="40" w:after="40"/>
              <w:jc w:val="center"/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</w:pPr>
            <w:r w:rsidRPr="007E429E">
              <w:rPr>
                <w:rFonts w:ascii="Arial Unicode MS" w:eastAsia="Arial Unicode MS" w:hAnsi="Arial Unicode MS" w:cs="Arial Unicode MS"/>
                <w:color w:val="1F497D" w:themeColor="text2"/>
                <w:szCs w:val="24"/>
              </w:rPr>
              <w:t>LICENČNÍ TRIBUNÁL</w:t>
            </w:r>
          </w:p>
        </w:tc>
      </w:tr>
    </w:tbl>
    <w:p w:rsidR="00DC1FFF" w:rsidRDefault="00DC1FFF" w:rsidP="00EB3842">
      <w:pPr>
        <w:rPr>
          <w:rFonts w:cstheme="minorHAnsi"/>
          <w:color w:val="1F497D" w:themeColor="text2"/>
        </w:rPr>
      </w:pPr>
    </w:p>
    <w:p w:rsidR="007E429E" w:rsidRPr="009509C9" w:rsidRDefault="007E429E" w:rsidP="00EB3842">
      <w:pPr>
        <w:rPr>
          <w:rFonts w:cstheme="minorHAnsi"/>
          <w:color w:val="1F497D" w:themeColor="text2"/>
        </w:rPr>
      </w:pPr>
      <w:r w:rsidRPr="007E429E">
        <w:rPr>
          <w:rFonts w:cstheme="minorHAnsi"/>
          <w:color w:val="1F497D" w:themeColor="text2"/>
        </w:rPr>
        <w:t>*</w:t>
      </w:r>
      <w:r>
        <w:rPr>
          <w:rFonts w:cstheme="minorHAnsi"/>
          <w:color w:val="1F497D" w:themeColor="text2"/>
        </w:rPr>
        <w:tab/>
        <w:t>Uvedené termíny mohou být upraveny podle aktuálních potřeb.</w:t>
      </w:r>
    </w:p>
    <w:sectPr w:rsidR="007E429E" w:rsidRPr="009509C9" w:rsidSect="00A146B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BD" w:rsidRDefault="00A146BD" w:rsidP="00EB3842">
      <w:pPr>
        <w:spacing w:after="0" w:line="240" w:lineRule="auto"/>
      </w:pPr>
      <w:r>
        <w:separator/>
      </w:r>
    </w:p>
  </w:endnote>
  <w:endnote w:type="continuationSeparator" w:id="0">
    <w:p w:rsidR="00A146BD" w:rsidRDefault="00A146BD" w:rsidP="00EB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BD" w:rsidRPr="00937A2B" w:rsidRDefault="00A146BD" w:rsidP="00EB3842">
    <w:pPr>
      <w:pStyle w:val="Zpat"/>
      <w:rPr>
        <w:rFonts w:ascii="Arial Unicode MS" w:eastAsia="Arial Unicode MS" w:hAnsi="Arial Unicode MS" w:cs="Arial Unicode MS"/>
        <w:sz w:val="14"/>
        <w:szCs w:val="16"/>
      </w:rPr>
    </w:pPr>
    <w:r w:rsidRPr="00937A2B">
      <w:rPr>
        <w:rFonts w:ascii="Arial Unicode MS" w:eastAsia="Arial Unicode MS" w:hAnsi="Arial Unicode MS" w:cs="Arial Unicode MS"/>
        <w:sz w:val="14"/>
        <w:szCs w:val="16"/>
      </w:rPr>
      <w:tab/>
    </w:r>
    <w:r w:rsidRPr="00937A2B">
      <w:rPr>
        <w:rFonts w:ascii="Arial Unicode MS" w:eastAsia="Arial Unicode MS" w:hAnsi="Arial Unicode MS" w:cs="Arial Unicode MS"/>
        <w:sz w:val="14"/>
        <w:szCs w:val="16"/>
      </w:rPr>
      <w:tab/>
      <w:t xml:space="preserve">STRANA </w:t>
    </w:r>
    <w:r w:rsidRPr="00937A2B">
      <w:rPr>
        <w:rStyle w:val="slostrnky"/>
        <w:rFonts w:ascii="Arial Unicode MS" w:eastAsia="Arial Unicode MS" w:hAnsi="Arial Unicode MS" w:cs="Arial Unicode MS"/>
        <w:sz w:val="14"/>
        <w:szCs w:val="16"/>
      </w:rPr>
      <w:fldChar w:fldCharType="begin"/>
    </w:r>
    <w:r w:rsidRPr="00937A2B">
      <w:rPr>
        <w:rStyle w:val="slostrnky"/>
        <w:rFonts w:ascii="Arial Unicode MS" w:eastAsia="Arial Unicode MS" w:hAnsi="Arial Unicode MS" w:cs="Arial Unicode MS"/>
        <w:sz w:val="14"/>
        <w:szCs w:val="16"/>
      </w:rPr>
      <w:instrText xml:space="preserve"> PAGE </w:instrText>
    </w:r>
    <w:r w:rsidRPr="00937A2B">
      <w:rPr>
        <w:rStyle w:val="slostrnky"/>
        <w:rFonts w:ascii="Arial Unicode MS" w:eastAsia="Arial Unicode MS" w:hAnsi="Arial Unicode MS" w:cs="Arial Unicode MS"/>
        <w:sz w:val="14"/>
        <w:szCs w:val="16"/>
      </w:rPr>
      <w:fldChar w:fldCharType="separate"/>
    </w:r>
    <w:r w:rsidR="00996D53">
      <w:rPr>
        <w:rStyle w:val="slostrnky"/>
        <w:rFonts w:ascii="Arial Unicode MS" w:eastAsia="Arial Unicode MS" w:hAnsi="Arial Unicode MS" w:cs="Arial Unicode MS"/>
        <w:noProof/>
        <w:sz w:val="14"/>
        <w:szCs w:val="16"/>
      </w:rPr>
      <w:t>1</w:t>
    </w:r>
    <w:r w:rsidRPr="00937A2B">
      <w:rPr>
        <w:rStyle w:val="slostrnky"/>
        <w:rFonts w:ascii="Arial Unicode MS" w:eastAsia="Arial Unicode MS" w:hAnsi="Arial Unicode MS" w:cs="Arial Unicode MS"/>
        <w:sz w:val="14"/>
        <w:szCs w:val="16"/>
      </w:rPr>
      <w:fldChar w:fldCharType="end"/>
    </w:r>
    <w:r w:rsidRPr="00937A2B">
      <w:rPr>
        <w:rStyle w:val="slostrnky"/>
        <w:rFonts w:ascii="Arial Unicode MS" w:eastAsia="Arial Unicode MS" w:hAnsi="Arial Unicode MS" w:cs="Arial Unicode MS"/>
        <w:sz w:val="14"/>
        <w:szCs w:val="16"/>
      </w:rPr>
      <w:t xml:space="preserve"> Z </w:t>
    </w:r>
    <w:r w:rsidRPr="00937A2B">
      <w:rPr>
        <w:rStyle w:val="slostrnky"/>
        <w:rFonts w:ascii="Arial Unicode MS" w:eastAsia="Arial Unicode MS" w:hAnsi="Arial Unicode MS" w:cs="Arial Unicode MS"/>
        <w:sz w:val="14"/>
        <w:szCs w:val="16"/>
      </w:rPr>
      <w:fldChar w:fldCharType="begin"/>
    </w:r>
    <w:r w:rsidRPr="00937A2B">
      <w:rPr>
        <w:rStyle w:val="slostrnky"/>
        <w:rFonts w:ascii="Arial Unicode MS" w:eastAsia="Arial Unicode MS" w:hAnsi="Arial Unicode MS" w:cs="Arial Unicode MS"/>
        <w:sz w:val="14"/>
        <w:szCs w:val="16"/>
      </w:rPr>
      <w:instrText xml:space="preserve"> NUMPAGES </w:instrText>
    </w:r>
    <w:r w:rsidRPr="00937A2B">
      <w:rPr>
        <w:rStyle w:val="slostrnky"/>
        <w:rFonts w:ascii="Arial Unicode MS" w:eastAsia="Arial Unicode MS" w:hAnsi="Arial Unicode MS" w:cs="Arial Unicode MS"/>
        <w:sz w:val="14"/>
        <w:szCs w:val="16"/>
      </w:rPr>
      <w:fldChar w:fldCharType="separate"/>
    </w:r>
    <w:r w:rsidR="00996D53">
      <w:rPr>
        <w:rStyle w:val="slostrnky"/>
        <w:rFonts w:ascii="Arial Unicode MS" w:eastAsia="Arial Unicode MS" w:hAnsi="Arial Unicode MS" w:cs="Arial Unicode MS"/>
        <w:noProof/>
        <w:sz w:val="14"/>
        <w:szCs w:val="16"/>
      </w:rPr>
      <w:t>1</w:t>
    </w:r>
    <w:r w:rsidRPr="00937A2B">
      <w:rPr>
        <w:rStyle w:val="slostrnky"/>
        <w:rFonts w:ascii="Arial Unicode MS" w:eastAsia="Arial Unicode MS" w:hAnsi="Arial Unicode MS" w:cs="Arial Unicode MS"/>
        <w:sz w:val="14"/>
        <w:szCs w:val="16"/>
      </w:rPr>
      <w:fldChar w:fldCharType="end"/>
    </w:r>
  </w:p>
  <w:p w:rsidR="00A146BD" w:rsidRDefault="00A146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BD" w:rsidRDefault="00A146BD" w:rsidP="00EB3842">
      <w:pPr>
        <w:spacing w:after="0" w:line="240" w:lineRule="auto"/>
      </w:pPr>
      <w:r>
        <w:separator/>
      </w:r>
    </w:p>
  </w:footnote>
  <w:footnote w:type="continuationSeparator" w:id="0">
    <w:p w:rsidR="00A146BD" w:rsidRDefault="00A146BD" w:rsidP="00EB3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01E"/>
    <w:multiLevelType w:val="hybridMultilevel"/>
    <w:tmpl w:val="2D8EECCC"/>
    <w:lvl w:ilvl="0" w:tplc="FAC62E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72B1"/>
    <w:multiLevelType w:val="hybridMultilevel"/>
    <w:tmpl w:val="B748B4CA"/>
    <w:lvl w:ilvl="0" w:tplc="A4282F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5E2E"/>
    <w:multiLevelType w:val="hybridMultilevel"/>
    <w:tmpl w:val="0374E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37F8"/>
    <w:multiLevelType w:val="hybridMultilevel"/>
    <w:tmpl w:val="A5C0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AF7"/>
    <w:multiLevelType w:val="hybridMultilevel"/>
    <w:tmpl w:val="1B42F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3352"/>
    <w:multiLevelType w:val="hybridMultilevel"/>
    <w:tmpl w:val="88468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FF"/>
    <w:rsid w:val="00004F09"/>
    <w:rsid w:val="0001742F"/>
    <w:rsid w:val="00060263"/>
    <w:rsid w:val="00060724"/>
    <w:rsid w:val="000B30AA"/>
    <w:rsid w:val="000D6020"/>
    <w:rsid w:val="00146E68"/>
    <w:rsid w:val="0015489D"/>
    <w:rsid w:val="001B6B8D"/>
    <w:rsid w:val="001B7798"/>
    <w:rsid w:val="00287F1E"/>
    <w:rsid w:val="00545F82"/>
    <w:rsid w:val="006D3EBD"/>
    <w:rsid w:val="007E429E"/>
    <w:rsid w:val="00806C2A"/>
    <w:rsid w:val="00843CCC"/>
    <w:rsid w:val="00937A2B"/>
    <w:rsid w:val="009509C9"/>
    <w:rsid w:val="00996D53"/>
    <w:rsid w:val="009B0657"/>
    <w:rsid w:val="00A146BD"/>
    <w:rsid w:val="00A168EF"/>
    <w:rsid w:val="00B80448"/>
    <w:rsid w:val="00BB563E"/>
    <w:rsid w:val="00C85C29"/>
    <w:rsid w:val="00CF0991"/>
    <w:rsid w:val="00D0419E"/>
    <w:rsid w:val="00DA5CE9"/>
    <w:rsid w:val="00DC1FFF"/>
    <w:rsid w:val="00DC48A4"/>
    <w:rsid w:val="00E53F83"/>
    <w:rsid w:val="00E6428B"/>
    <w:rsid w:val="00E979E2"/>
    <w:rsid w:val="00EB3842"/>
    <w:rsid w:val="00EC1133"/>
    <w:rsid w:val="00F54D61"/>
    <w:rsid w:val="00F841D5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1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B6B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842"/>
  </w:style>
  <w:style w:type="paragraph" w:styleId="Zpat">
    <w:name w:val="footer"/>
    <w:basedOn w:val="Normln"/>
    <w:link w:val="ZpatChar"/>
    <w:unhideWhenUsed/>
    <w:rsid w:val="00EB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B3842"/>
  </w:style>
  <w:style w:type="character" w:styleId="slostrnky">
    <w:name w:val="page number"/>
    <w:basedOn w:val="Standardnpsmoodstavce"/>
    <w:rsid w:val="00EB3842"/>
  </w:style>
  <w:style w:type="paragraph" w:styleId="Textbubliny">
    <w:name w:val="Balloon Text"/>
    <w:basedOn w:val="Normln"/>
    <w:link w:val="TextbublinyChar"/>
    <w:uiPriority w:val="99"/>
    <w:semiHidden/>
    <w:unhideWhenUsed/>
    <w:rsid w:val="0028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1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B6B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842"/>
  </w:style>
  <w:style w:type="paragraph" w:styleId="Zpat">
    <w:name w:val="footer"/>
    <w:basedOn w:val="Normln"/>
    <w:link w:val="ZpatChar"/>
    <w:unhideWhenUsed/>
    <w:rsid w:val="00EB3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B3842"/>
  </w:style>
  <w:style w:type="character" w:styleId="slostrnky">
    <w:name w:val="page number"/>
    <w:basedOn w:val="Standardnpsmoodstavce"/>
    <w:rsid w:val="00EB3842"/>
  </w:style>
  <w:style w:type="paragraph" w:styleId="Textbubliny">
    <w:name w:val="Balloon Text"/>
    <w:basedOn w:val="Normln"/>
    <w:link w:val="TextbublinyChar"/>
    <w:uiPriority w:val="99"/>
    <w:semiHidden/>
    <w:unhideWhenUsed/>
    <w:rsid w:val="0028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Ryznar</dc:creator>
  <cp:lastModifiedBy>Stanislav RYZNAR</cp:lastModifiedBy>
  <cp:revision>7</cp:revision>
  <cp:lastPrinted>2013-01-21T13:07:00Z</cp:lastPrinted>
  <dcterms:created xsi:type="dcterms:W3CDTF">2013-01-14T13:21:00Z</dcterms:created>
  <dcterms:modified xsi:type="dcterms:W3CDTF">2013-01-21T13:20:00Z</dcterms:modified>
</cp:coreProperties>
</file>